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AD62C" w14:textId="77777777" w:rsidR="00407643" w:rsidRDefault="00407643" w:rsidP="00447F2C">
      <w:pPr>
        <w:jc w:val="center"/>
        <w:rPr>
          <w:b/>
          <w:bCs/>
          <w:sz w:val="28"/>
          <w:szCs w:val="28"/>
        </w:rPr>
      </w:pPr>
      <w:r>
        <w:rPr>
          <w:b/>
          <w:bCs/>
          <w:noProof/>
          <w:sz w:val="28"/>
          <w:szCs w:val="28"/>
        </w:rPr>
        <w:drawing>
          <wp:anchor distT="0" distB="0" distL="114300" distR="114300" simplePos="0" relativeHeight="251660288" behindDoc="0" locked="0" layoutInCell="1" allowOverlap="1" wp14:anchorId="348369A1" wp14:editId="307814C4">
            <wp:simplePos x="0" y="0"/>
            <wp:positionH relativeFrom="column">
              <wp:posOffset>2540</wp:posOffset>
            </wp:positionH>
            <wp:positionV relativeFrom="paragraph">
              <wp:posOffset>-478155</wp:posOffset>
            </wp:positionV>
            <wp:extent cx="6038215" cy="657225"/>
            <wp:effectExtent l="0" t="0" r="0" b="9525"/>
            <wp:wrapSquare wrapText="r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r="8411"/>
                    <a:stretch>
                      <a:fillRect/>
                    </a:stretch>
                  </pic:blipFill>
                  <pic:spPr bwMode="auto">
                    <a:xfrm>
                      <a:off x="0" y="0"/>
                      <a:ext cx="603821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6FBD3" w14:textId="77777777" w:rsidR="00407643" w:rsidRDefault="00407643" w:rsidP="00447F2C">
      <w:pPr>
        <w:jc w:val="center"/>
        <w:rPr>
          <w:b/>
          <w:bCs/>
          <w:sz w:val="28"/>
          <w:szCs w:val="28"/>
        </w:rPr>
      </w:pPr>
    </w:p>
    <w:p w14:paraId="52E79D13" w14:textId="57B7556A" w:rsidR="00447F2C" w:rsidRDefault="001848BD" w:rsidP="00447F2C">
      <w:pPr>
        <w:jc w:val="center"/>
        <w:rPr>
          <w:b/>
          <w:bCs/>
          <w:sz w:val="28"/>
          <w:szCs w:val="28"/>
          <w:lang w:val="pt-BR"/>
        </w:rPr>
      </w:pPr>
      <w:r>
        <w:rPr>
          <w:b/>
          <w:bCs/>
          <w:sz w:val="28"/>
          <w:szCs w:val="28"/>
        </w:rPr>
        <w:t>M</w:t>
      </w:r>
      <w:r w:rsidR="00174E58">
        <w:rPr>
          <w:b/>
          <w:bCs/>
          <w:sz w:val="28"/>
          <w:szCs w:val="28"/>
        </w:rPr>
        <w:t>inėkime kartu tarptautinę Tolerancijos dieną</w:t>
      </w:r>
      <w:r w:rsidR="00447F2C" w:rsidRPr="00557799">
        <w:rPr>
          <w:b/>
          <w:bCs/>
          <w:sz w:val="28"/>
          <w:szCs w:val="28"/>
          <w:lang w:val="pt-BR"/>
        </w:rPr>
        <w:t>!</w:t>
      </w:r>
    </w:p>
    <w:p w14:paraId="1A81D06D" w14:textId="77777777" w:rsidR="00407643" w:rsidRPr="00557799" w:rsidRDefault="00407643" w:rsidP="00F404E5">
      <w:pPr>
        <w:spacing w:line="360" w:lineRule="auto"/>
        <w:jc w:val="center"/>
        <w:rPr>
          <w:b/>
          <w:bCs/>
          <w:sz w:val="28"/>
          <w:szCs w:val="28"/>
          <w:lang w:val="pt-BR"/>
        </w:rPr>
      </w:pPr>
    </w:p>
    <w:p w14:paraId="01259601" w14:textId="77777777" w:rsidR="00447F2C" w:rsidRPr="00AD2A3E" w:rsidRDefault="00447F2C" w:rsidP="00F404E5">
      <w:pPr>
        <w:tabs>
          <w:tab w:val="left" w:pos="2610"/>
        </w:tabs>
        <w:spacing w:line="360" w:lineRule="auto"/>
        <w:ind w:firstLine="360"/>
        <w:jc w:val="both"/>
        <w:rPr>
          <w:b/>
          <w:bCs/>
        </w:rPr>
      </w:pPr>
      <w:r>
        <w:t>Tarptautinė komisija nacių ir sovietinio okupacinių režimų nusikaltim</w:t>
      </w:r>
      <w:r w:rsidR="00407643">
        <w:t>ams Lietuvoje įvertinti (toliau</w:t>
      </w:r>
      <w:r>
        <w:t xml:space="preserve"> Tarptautinė istorinio teising</w:t>
      </w:r>
      <w:r w:rsidR="00A53736">
        <w:t xml:space="preserve">umo komisija) </w:t>
      </w:r>
      <w:r>
        <w:t>inicijuoja Tarptautinės Toler</w:t>
      </w:r>
      <w:r w:rsidR="004C3CCA">
        <w:t>anc</w:t>
      </w:r>
      <w:r w:rsidR="00407643">
        <w:t xml:space="preserve">ijos dienos – lapkričio </w:t>
      </w:r>
      <w:r w:rsidR="004C3CCA">
        <w:t>16-</w:t>
      </w:r>
      <w:r>
        <w:t>osios paminėjimą Lietuvoje.</w:t>
      </w:r>
    </w:p>
    <w:p w14:paraId="19F864E1" w14:textId="14AC0111" w:rsidR="00557799" w:rsidRPr="001848BD" w:rsidRDefault="00447F2C" w:rsidP="00F404E5">
      <w:pPr>
        <w:tabs>
          <w:tab w:val="left" w:pos="2610"/>
        </w:tabs>
        <w:spacing w:line="360" w:lineRule="auto"/>
        <w:ind w:firstLine="360"/>
        <w:jc w:val="both"/>
        <w:rPr>
          <w:lang w:val="en-US"/>
        </w:rPr>
      </w:pPr>
      <w:r>
        <w:t>Šiais metais Tarptautin</w:t>
      </w:r>
      <w:r w:rsidR="00174E58">
        <w:t>ės</w:t>
      </w:r>
      <w:r>
        <w:t xml:space="preserve"> Tolerancijos dien</w:t>
      </w:r>
      <w:r w:rsidR="00174E58">
        <w:t xml:space="preserve">os simbolis - </w:t>
      </w:r>
      <w:r w:rsidR="00407643">
        <w:t xml:space="preserve"> </w:t>
      </w:r>
      <w:r w:rsidR="001848BD">
        <w:t>Tolerancijos Dėlionė</w:t>
      </w:r>
      <w:r w:rsidR="001848BD">
        <w:rPr>
          <w:lang w:val="en-US"/>
        </w:rPr>
        <w:t>!</w:t>
      </w:r>
    </w:p>
    <w:p w14:paraId="6942CE46" w14:textId="77777777" w:rsidR="00B8446D" w:rsidRDefault="00B8446D" w:rsidP="00F404E5">
      <w:pPr>
        <w:tabs>
          <w:tab w:val="left" w:pos="2610"/>
        </w:tabs>
        <w:spacing w:line="360" w:lineRule="auto"/>
        <w:ind w:firstLine="360"/>
        <w:jc w:val="both"/>
      </w:pPr>
    </w:p>
    <w:p w14:paraId="42F04429" w14:textId="261FB1F8" w:rsidR="00447F2C" w:rsidRPr="00AD2A3E" w:rsidRDefault="00AD2A3E" w:rsidP="00F404E5">
      <w:pPr>
        <w:spacing w:line="360" w:lineRule="auto"/>
        <w:jc w:val="both"/>
        <w:rPr>
          <w:b/>
          <w:bCs/>
        </w:rPr>
      </w:pPr>
      <w:r w:rsidRPr="00407643">
        <w:rPr>
          <w:b/>
          <w:bCs/>
          <w:u w:val="single"/>
        </w:rPr>
        <w:t>P</w:t>
      </w:r>
      <w:r w:rsidR="00447F2C">
        <w:rPr>
          <w:u w:val="single"/>
        </w:rPr>
        <w:t xml:space="preserve">ilietinės iniciatyvos  </w:t>
      </w:r>
      <w:r w:rsidR="001848BD">
        <w:rPr>
          <w:u w:val="single"/>
        </w:rPr>
        <w:t>„Tolerancijos dėlionė</w:t>
      </w:r>
      <w:r w:rsidR="006B06B5">
        <w:rPr>
          <w:u w:val="single"/>
        </w:rPr>
        <w:t xml:space="preserve">“ </w:t>
      </w:r>
      <w:r w:rsidR="00447F2C">
        <w:rPr>
          <w:u w:val="single"/>
        </w:rPr>
        <w:t xml:space="preserve">tikslai: </w:t>
      </w:r>
    </w:p>
    <w:p w14:paraId="1673AA45" w14:textId="2464D7F3" w:rsidR="00447F2C" w:rsidRDefault="00A84406" w:rsidP="00F404E5">
      <w:pPr>
        <w:numPr>
          <w:ilvl w:val="0"/>
          <w:numId w:val="1"/>
        </w:numPr>
        <w:spacing w:line="360" w:lineRule="auto"/>
        <w:jc w:val="both"/>
      </w:pPr>
      <w:r>
        <w:t>i</w:t>
      </w:r>
      <w:r w:rsidR="00447F2C">
        <w:t>šsiaiškinti</w:t>
      </w:r>
      <w:r w:rsidR="00174E58">
        <w:t xml:space="preserve">, išanalizuoti </w:t>
      </w:r>
      <w:r w:rsidR="00447F2C">
        <w:t>žodžio Tolerancija reikšmę;</w:t>
      </w:r>
    </w:p>
    <w:p w14:paraId="6E57D694" w14:textId="77777777" w:rsidR="00447F2C" w:rsidRDefault="00447F2C" w:rsidP="00F404E5">
      <w:pPr>
        <w:numPr>
          <w:ilvl w:val="0"/>
          <w:numId w:val="1"/>
        </w:numPr>
        <w:spacing w:line="360" w:lineRule="auto"/>
        <w:jc w:val="both"/>
      </w:pPr>
      <w:r>
        <w:t xml:space="preserve">aptarti su mokiniais – ar mes gyvename Tolerantiškoje visuomenėje, ar tolerancija vyrauja vienas kito atžvilgiu, kokius netolerancijos </w:t>
      </w:r>
      <w:r w:rsidR="00B87C97">
        <w:t>/</w:t>
      </w:r>
      <w:r>
        <w:t xml:space="preserve"> tolerancijos pavyzdžius mokiniai </w:t>
      </w:r>
      <w:r w:rsidR="00B87C97">
        <w:t xml:space="preserve">žino, </w:t>
      </w:r>
      <w:r>
        <w:t>prisimena;</w:t>
      </w:r>
    </w:p>
    <w:p w14:paraId="3ACFF0D7" w14:textId="77777777" w:rsidR="00447F2C" w:rsidRDefault="00447F2C" w:rsidP="00F404E5">
      <w:pPr>
        <w:numPr>
          <w:ilvl w:val="0"/>
          <w:numId w:val="1"/>
        </w:numPr>
        <w:spacing w:line="360" w:lineRule="auto"/>
        <w:jc w:val="both"/>
      </w:pPr>
      <w:r>
        <w:t>rasti ir aptarti XX a. istorijos pavyzdžius, susijusius su netolerancija kitai tautai, religijai ar rasei.  Paanalizuoti</w:t>
      </w:r>
      <w:r w:rsidR="00407643">
        <w:t xml:space="preserve">, </w:t>
      </w:r>
      <w:r>
        <w:t>kokias žiaurias pasekmes gali sukelti netolerancija, priešiškumas kitam, kitokiam;</w:t>
      </w:r>
    </w:p>
    <w:p w14:paraId="5657325C" w14:textId="77777777" w:rsidR="00447F2C" w:rsidRDefault="00447F2C" w:rsidP="00F404E5">
      <w:pPr>
        <w:numPr>
          <w:ilvl w:val="0"/>
          <w:numId w:val="1"/>
        </w:numPr>
        <w:spacing w:line="360" w:lineRule="auto"/>
        <w:jc w:val="both"/>
      </w:pPr>
      <w:r>
        <w:t>aptarti XX a. Lietuvos istorijos faktus (nacių ir soviet</w:t>
      </w:r>
      <w:r w:rsidR="00407643">
        <w:t>ų</w:t>
      </w:r>
      <w:r>
        <w:t xml:space="preserve"> okupacij</w:t>
      </w:r>
      <w:r w:rsidR="00407643">
        <w:t>ų</w:t>
      </w:r>
      <w:r>
        <w:t xml:space="preserve"> laikotarpius) rasti tolerancijos</w:t>
      </w:r>
      <w:r w:rsidR="00407643">
        <w:t xml:space="preserve"> / netolerancijos pavyzdžių</w:t>
      </w:r>
      <w:r>
        <w:t xml:space="preserve"> mūsų Lietuvos istorijoje ar jos vertinime</w:t>
      </w:r>
      <w:r w:rsidR="005757E1">
        <w:t>;</w:t>
      </w:r>
      <w:r>
        <w:t xml:space="preserve"> </w:t>
      </w:r>
    </w:p>
    <w:p w14:paraId="6A33CD7C" w14:textId="0F90F6CA" w:rsidR="006B06B5" w:rsidRDefault="001848BD" w:rsidP="00F404E5">
      <w:pPr>
        <w:numPr>
          <w:ilvl w:val="0"/>
          <w:numId w:val="1"/>
        </w:numPr>
        <w:spacing w:line="360" w:lineRule="auto"/>
        <w:jc w:val="both"/>
      </w:pPr>
      <w:r>
        <w:t>Piešti</w:t>
      </w:r>
      <w:r w:rsidR="00A84406">
        <w:t xml:space="preserve"> ar i6</w:t>
      </w:r>
      <w:r>
        <w:t xml:space="preserve"> foto nuotraukų </w:t>
      </w:r>
      <w:r w:rsidR="00A84406">
        <w:t>bei</w:t>
      </w:r>
      <w:r>
        <w:t xml:space="preserve"> įvairių medžiagų</w:t>
      </w:r>
      <w:r w:rsidR="00382A00">
        <w:t xml:space="preserve"> gaminti</w:t>
      </w:r>
      <w:r>
        <w:t xml:space="preserve"> dėliones, kurias sujungus į vieną visumą –</w:t>
      </w:r>
      <w:r w:rsidR="00382A00">
        <w:t xml:space="preserve"> matytųsi </w:t>
      </w:r>
      <w:r>
        <w:t xml:space="preserve">paveikslas ar piešinys tolerancijos tema. </w:t>
      </w:r>
    </w:p>
    <w:p w14:paraId="605EF49F" w14:textId="77777777" w:rsidR="00407643" w:rsidRDefault="00407643" w:rsidP="00F404E5">
      <w:pPr>
        <w:spacing w:line="360" w:lineRule="auto"/>
        <w:jc w:val="both"/>
        <w:rPr>
          <w:b/>
          <w:i/>
        </w:rPr>
      </w:pPr>
    </w:p>
    <w:p w14:paraId="35DB6B27" w14:textId="77777777" w:rsidR="00B87C97" w:rsidRPr="00B87C97" w:rsidRDefault="00B87C97" w:rsidP="00F404E5">
      <w:pPr>
        <w:spacing w:line="360" w:lineRule="auto"/>
        <w:ind w:firstLine="360"/>
        <w:jc w:val="both"/>
        <w:rPr>
          <w:b/>
          <w:bCs/>
          <w:i/>
          <w:iCs/>
        </w:rPr>
      </w:pPr>
      <w:r w:rsidRPr="00B87C97">
        <w:rPr>
          <w:b/>
          <w:bCs/>
          <w:i/>
          <w:iCs/>
        </w:rPr>
        <w:t>Tolerancijos dienos simbolio paaiškinimas</w:t>
      </w:r>
    </w:p>
    <w:p w14:paraId="3DAA8684" w14:textId="4BBD3861" w:rsidR="00C53007" w:rsidRPr="004C3CCA" w:rsidRDefault="001848BD" w:rsidP="00B87C97">
      <w:pPr>
        <w:spacing w:line="360" w:lineRule="auto"/>
        <w:ind w:firstLine="360"/>
        <w:jc w:val="both"/>
      </w:pPr>
      <w:r>
        <w:t>20</w:t>
      </w:r>
      <w:r>
        <w:rPr>
          <w:lang w:val="en-US"/>
        </w:rPr>
        <w:t>20</w:t>
      </w:r>
      <w:r w:rsidR="00B87C97">
        <w:t xml:space="preserve"> metų Tolerancijos dienos </w:t>
      </w:r>
      <w:r w:rsidR="006E6B0B">
        <w:t xml:space="preserve">idėja </w:t>
      </w:r>
      <w:r>
        <w:t>– Tolerancijos dėlionė</w:t>
      </w:r>
      <w:r w:rsidR="00B87C97">
        <w:t xml:space="preserve">. </w:t>
      </w:r>
      <w:r w:rsidR="00382A00">
        <w:t xml:space="preserve">Dėlionės tema reiškia </w:t>
      </w:r>
      <w:r>
        <w:t>nedidel</w:t>
      </w:r>
      <w:r w:rsidR="00382A00">
        <w:t>es detales</w:t>
      </w:r>
      <w:r>
        <w:t>, kurias sujungus į vieną visumą, gauname piešinį ar paveiks</w:t>
      </w:r>
      <w:r w:rsidR="00382A00">
        <w:t>lą tam tikra tema. Šių metų temą padiktavo išgirsta minti</w:t>
      </w:r>
      <w:r>
        <w:t xml:space="preserve">s, jog mūsų visuomenė – kaip dėlionė, sudaryta iš skirtingų gabalėlių, kurias sujungus – gauname </w:t>
      </w:r>
      <w:r w:rsidR="00EA26E6">
        <w:t>visos visuomenės paveikslą. Visuomenę</w:t>
      </w:r>
      <w:r>
        <w:t xml:space="preserve"> sudaro skirtingi žmonės pagal amžių, lytį, socialinę padėtį, išsilavinimą, pažiūras, pomėgius</w:t>
      </w:r>
      <w:r w:rsidR="00181D17">
        <w:t>,</w:t>
      </w:r>
      <w:r>
        <w:t xml:space="preserve"> gyvenimo būdą</w:t>
      </w:r>
      <w:r w:rsidR="00181D17">
        <w:t xml:space="preserve"> ir t.t.</w:t>
      </w:r>
      <w:r>
        <w:t xml:space="preserve"> </w:t>
      </w:r>
    </w:p>
    <w:p w14:paraId="51F75D81" w14:textId="7449325B" w:rsidR="00F34CED" w:rsidRPr="00F34CED" w:rsidRDefault="006B06B5" w:rsidP="00F404E5">
      <w:pPr>
        <w:spacing w:line="360" w:lineRule="auto"/>
        <w:ind w:firstLine="360"/>
        <w:jc w:val="both"/>
      </w:pPr>
      <w:r>
        <w:t xml:space="preserve">Ruošiantis </w:t>
      </w:r>
      <w:r w:rsidR="00462911">
        <w:t>tarptautinės Tolerancijos dienos minėjimui</w:t>
      </w:r>
      <w:r>
        <w:t xml:space="preserve">, </w:t>
      </w:r>
      <w:r w:rsidR="00462911">
        <w:t xml:space="preserve">siūlome </w:t>
      </w:r>
      <w:r>
        <w:t xml:space="preserve">su </w:t>
      </w:r>
      <w:r w:rsidR="00F34CED" w:rsidRPr="00F34CED">
        <w:t xml:space="preserve">vyresnių klasių mokiniais </w:t>
      </w:r>
      <w:r w:rsidR="00462911">
        <w:t>aptarti istorinius įvykius</w:t>
      </w:r>
      <w:r w:rsidR="00181D17">
        <w:t xml:space="preserve"> </w:t>
      </w:r>
      <w:r w:rsidR="00462911">
        <w:t>ir</w:t>
      </w:r>
      <w:r w:rsidR="00F34CED" w:rsidRPr="00F34CED">
        <w:t xml:space="preserve"> paanalizuoti</w:t>
      </w:r>
      <w:r w:rsidR="00F34CED">
        <w:t>,</w:t>
      </w:r>
      <w:r w:rsidR="00F34CED" w:rsidRPr="00F34CED">
        <w:t xml:space="preserve"> kaip </w:t>
      </w:r>
      <w:r w:rsidR="00462911">
        <w:t>totalitarinėse valstybėse, tokiose, kaip nacistinėje Vokietijoje</w:t>
      </w:r>
      <w:r w:rsidR="00181D17">
        <w:t xml:space="preserve"> ar</w:t>
      </w:r>
      <w:r w:rsidR="00462911">
        <w:t xml:space="preserve"> Sovietų Sąjungoje buvo nepriimtina, jog visuomenėje yra skirtingi žmonės</w:t>
      </w:r>
      <w:r w:rsidR="00EA26E6">
        <w:t xml:space="preserve">. </w:t>
      </w:r>
      <w:r w:rsidR="00F34CED" w:rsidRPr="00F34CED">
        <w:t>Tokioje visuomenėje neturėjo likti vietos tiems, kurie buvo kitokie ar jautėsi kitokiais. Siūloma per istorijos, etikos, pilietiškumo pagrindų, kalbų pamokas paanalizuoti tolerancijos / netolerancijos temą: kaip</w:t>
      </w:r>
      <w:r w:rsidR="00EA26E6">
        <w:t xml:space="preserve"> netolerancija kitokiam gali tapti agresija prieš kitą asmenį, žmonių grupę</w:t>
      </w:r>
      <w:r w:rsidR="00F34CED" w:rsidRPr="00F34CED">
        <w:t>.</w:t>
      </w:r>
    </w:p>
    <w:p w14:paraId="19CAF8C1" w14:textId="02B145C7" w:rsidR="00447F2C" w:rsidRDefault="00F34CED" w:rsidP="00F404E5">
      <w:pPr>
        <w:spacing w:line="360" w:lineRule="auto"/>
        <w:ind w:firstLine="360"/>
        <w:jc w:val="both"/>
      </w:pPr>
      <w:r w:rsidRPr="00F34CED">
        <w:lastRenderedPageBreak/>
        <w:t xml:space="preserve">Su jaunesniais mokiniais siūloma aptarti </w:t>
      </w:r>
      <w:r w:rsidR="00462911">
        <w:t xml:space="preserve"> - kokią mūsų visuomenę mato mokiniai, ar pastebi </w:t>
      </w:r>
      <w:r w:rsidRPr="00F34CED">
        <w:t>nepakantumo, netolerancijos atvejus mokykloje, klasėje,</w:t>
      </w:r>
      <w:r w:rsidR="00462911">
        <w:t xml:space="preserve"> artimiausioje aplinkoje</w:t>
      </w:r>
      <w:r w:rsidRPr="00F34CED">
        <w:t xml:space="preserve">. </w:t>
      </w:r>
      <w:r w:rsidR="00A84406">
        <w:t xml:space="preserve">Su jaunesnio amžiaus vaikais galima perskaityti ir analizuoti pasakas, kuriose gausu šios temos pavyzdžių. </w:t>
      </w:r>
      <w:r w:rsidRPr="00F34CED">
        <w:t xml:space="preserve">Labai svarbu yra aptarti tolerancijos ribas ir tai, kad toleravimas negali virsti abejingumu. </w:t>
      </w:r>
      <w:r w:rsidR="00447F2C">
        <w:t xml:space="preserve">Siūlome įtraukti įvairaus amžiaus mokinius į šios dienos minėjimą – kuo anksčiau mokiniai supras ir žinos tolerancijos žodžio reikšmę, tuo daugiau tolerancijos bus mūsų visuomenėje. </w:t>
      </w:r>
    </w:p>
    <w:p w14:paraId="1AB5C441" w14:textId="44751A9F" w:rsidR="006B06B5" w:rsidRDefault="006B06B5" w:rsidP="00F404E5">
      <w:pPr>
        <w:spacing w:line="360" w:lineRule="auto"/>
        <w:ind w:firstLine="360"/>
        <w:jc w:val="both"/>
      </w:pPr>
      <w:r>
        <w:t>Minint tarpta</w:t>
      </w:r>
      <w:r w:rsidR="00462911">
        <w:t>utinę Tolerancijos dieną siūlome</w:t>
      </w:r>
      <w:r>
        <w:t xml:space="preserve"> </w:t>
      </w:r>
      <w:r w:rsidR="00EA26E6">
        <w:t>piešti ar gamint</w:t>
      </w:r>
      <w:r w:rsidR="00A84406">
        <w:t xml:space="preserve">i dėliones, kurių tema būtų aptartos temos su mokiniais ar jaunesnio amžiaus vaikais. Dėlionėje gali atsispindėti tolerancijos / netolerancijos temos. Jeigu dėlionėje yra netolerancijos tema, tad labai svarbu, kad atsispindėtų ir pozityvi mintis – kaip galima netolerancijos situaciją išspręsti.  </w:t>
      </w:r>
    </w:p>
    <w:p w14:paraId="4A36B7AC" w14:textId="77777777" w:rsidR="00447F2C" w:rsidRDefault="00447F2C" w:rsidP="00F404E5">
      <w:pPr>
        <w:spacing w:line="360" w:lineRule="auto"/>
        <w:jc w:val="both"/>
      </w:pPr>
      <w:r>
        <w:t xml:space="preserve">      Lapkričio 16</w:t>
      </w:r>
      <w:r w:rsidR="001213B5">
        <w:t>-</w:t>
      </w:r>
      <w:r>
        <w:t xml:space="preserve">ąją mini daugelis demokratinių valstybių nuo 1995 m., kai  UNESCO šią dieną paskelbė Tarptautine tolerancijos diena. Tarptautinė istorinio teisingumo komisija kasmet, nuo 2003 metų,  inicijuoja šios dienos minėjimą. Tarptautinės Tolerancijos dienos minėjimas yra </w:t>
      </w:r>
      <w:r>
        <w:rPr>
          <w:i/>
          <w:iCs/>
        </w:rPr>
        <w:t>Tarptautinės</w:t>
      </w:r>
      <w:r w:rsidR="001213B5">
        <w:rPr>
          <w:i/>
          <w:iCs/>
        </w:rPr>
        <w:t xml:space="preserve"> istorinio teisingumo komisijos </w:t>
      </w:r>
      <w:r>
        <w:t xml:space="preserve">įgyvendindamos Švietimo apie totalitarinių režimų nusikaltimus, nusikaltimų žmogiškumui prevencijos ir tolerancijos ugdymo programos dalis.  </w:t>
      </w:r>
    </w:p>
    <w:p w14:paraId="303114F5" w14:textId="77777777" w:rsidR="00447F2C" w:rsidRDefault="00447F2C" w:rsidP="00447F2C">
      <w:pPr>
        <w:rPr>
          <w:i/>
          <w:iCs/>
        </w:rPr>
      </w:pPr>
    </w:p>
    <w:p w14:paraId="65FDBBD1" w14:textId="30582A5B" w:rsidR="00F34CED" w:rsidRDefault="00F34CED" w:rsidP="00F34CED">
      <w:pPr>
        <w:spacing w:line="276" w:lineRule="auto"/>
        <w:jc w:val="both"/>
      </w:pPr>
      <w:r>
        <w:t xml:space="preserve">Susidomėjusius ir norinčius prisijungti prie inicijuojamo Tarptautinės tolerancijos dienos paminėjimo, maloniai prašome iki </w:t>
      </w:r>
      <w:r w:rsidR="00462911">
        <w:rPr>
          <w:u w:val="single"/>
        </w:rPr>
        <w:t>20</w:t>
      </w:r>
      <w:r w:rsidR="00462911" w:rsidRPr="00181D17">
        <w:rPr>
          <w:u w:val="single"/>
        </w:rPr>
        <w:t>20</w:t>
      </w:r>
      <w:r>
        <w:rPr>
          <w:u w:val="single"/>
        </w:rPr>
        <w:t xml:space="preserve"> m. lapkričio 16</w:t>
      </w:r>
      <w:r w:rsidRPr="00F52FBF">
        <w:rPr>
          <w:u w:val="single"/>
        </w:rPr>
        <w:t xml:space="preserve"> d.</w:t>
      </w:r>
      <w:r>
        <w:t xml:space="preserve"> užpildyti elektroninę registracijos formą</w:t>
      </w:r>
      <w:r w:rsidR="00B8446D">
        <w:t xml:space="preserve"> Tarptautinės komisijos internetiniame puslapyje</w:t>
      </w:r>
      <w:r>
        <w:t xml:space="preserve">: </w:t>
      </w:r>
      <w:hyperlink r:id="rId6" w:history="1">
        <w:r w:rsidR="00B8446D" w:rsidRPr="000C2A03">
          <w:rPr>
            <w:rStyle w:val="Hyperlink"/>
          </w:rPr>
          <w:t>www.komisija.lt</w:t>
        </w:r>
      </w:hyperlink>
      <w:r w:rsidR="00B8446D">
        <w:t xml:space="preserve"> </w:t>
      </w:r>
    </w:p>
    <w:p w14:paraId="521B1F56" w14:textId="0D62FD86" w:rsidR="00B8446D" w:rsidRPr="00181D17" w:rsidRDefault="00B8446D" w:rsidP="00F34CED">
      <w:pPr>
        <w:spacing w:line="276" w:lineRule="auto"/>
        <w:jc w:val="both"/>
      </w:pPr>
      <w:r>
        <w:t xml:space="preserve">arba </w:t>
      </w:r>
      <w:r w:rsidR="00181D17">
        <w:t>nukopijuokite</w:t>
      </w:r>
      <w:r>
        <w:t xml:space="preserve"> internetinę nuorodą</w:t>
      </w:r>
      <w:r w:rsidR="00181D17">
        <w:t xml:space="preserve"> ir užpildykite REGISTRACIJOS formą</w:t>
      </w:r>
      <w:r>
        <w:t xml:space="preserve">: </w:t>
      </w:r>
      <w:hyperlink r:id="rId7" w:tgtFrame="_blank" w:history="1">
        <w:r w:rsidR="00181D17" w:rsidRPr="00181D17">
          <w:rPr>
            <w:rStyle w:val="Hyperlink"/>
            <w:color w:val="1155CC"/>
            <w:shd w:val="clear" w:color="auto" w:fill="FFFFFF"/>
          </w:rPr>
          <w:t>https://www.komisija.lt/renginiai/tarptautine-tolerancijos-diena-4/</w:t>
        </w:r>
      </w:hyperlink>
    </w:p>
    <w:p w14:paraId="415DC4D1" w14:textId="77777777" w:rsidR="00462911" w:rsidRDefault="00462911" w:rsidP="00F34CED">
      <w:pPr>
        <w:spacing w:line="276" w:lineRule="auto"/>
        <w:jc w:val="both"/>
      </w:pPr>
    </w:p>
    <w:p w14:paraId="2658FDF3" w14:textId="77777777" w:rsidR="00BB1A2D" w:rsidRDefault="00F34CED" w:rsidP="00BB1A2D">
      <w:pPr>
        <w:spacing w:line="276" w:lineRule="auto"/>
        <w:jc w:val="both"/>
      </w:pPr>
      <w:r>
        <w:t xml:space="preserve">Norinčius pasidalinti informacija apie įgyvendintus renginius, maloniai prašome atsiųsti 1–2 </w:t>
      </w:r>
      <w:r w:rsidR="00B0194D" w:rsidRPr="00B0194D">
        <w:rPr>
          <w:b/>
          <w:bCs/>
        </w:rPr>
        <w:t xml:space="preserve">tik </w:t>
      </w:r>
      <w:r w:rsidRPr="00B0194D">
        <w:rPr>
          <w:b/>
          <w:bCs/>
        </w:rPr>
        <w:t>kokybiškas nuotraukas</w:t>
      </w:r>
      <w:r>
        <w:t xml:space="preserve"> šiuo el. pašto adresu: </w:t>
      </w:r>
      <w:hyperlink r:id="rId8" w:history="1">
        <w:r w:rsidRPr="004B507E">
          <w:rPr>
            <w:rStyle w:val="Hyperlink"/>
          </w:rPr>
          <w:t>istorinekomisija@gmail.com</w:t>
        </w:r>
      </w:hyperlink>
      <w:r w:rsidR="00BB1A2D">
        <w:t>;</w:t>
      </w:r>
    </w:p>
    <w:p w14:paraId="3F1315F7" w14:textId="77777777" w:rsidR="00F34CED" w:rsidRPr="00155A2E" w:rsidRDefault="00F34CED" w:rsidP="00BB1A2D">
      <w:pPr>
        <w:spacing w:line="276" w:lineRule="auto"/>
        <w:jc w:val="both"/>
      </w:pPr>
      <w:r>
        <w:tab/>
      </w:r>
      <w:r w:rsidRPr="00155A2E">
        <w:t xml:space="preserve"> </w:t>
      </w:r>
    </w:p>
    <w:p w14:paraId="5A3E7188" w14:textId="77777777" w:rsidR="00F34CED" w:rsidRDefault="00F34CED" w:rsidP="00F34CED">
      <w:r>
        <w:t>Išsamesnę informaciją mielai suteiksime telefonais:  8 706 638 18, 8 706 63804.</w:t>
      </w:r>
    </w:p>
    <w:p w14:paraId="28964F37" w14:textId="77777777" w:rsidR="00F34CED" w:rsidRPr="00742842" w:rsidRDefault="00F34CED" w:rsidP="00F34CED"/>
    <w:p w14:paraId="2969BE88" w14:textId="77777777" w:rsidR="00F34CED" w:rsidRDefault="00F34CED" w:rsidP="00F34CED">
      <w:pPr>
        <w:jc w:val="both"/>
      </w:pPr>
    </w:p>
    <w:p w14:paraId="58BF412B" w14:textId="77777777" w:rsidR="00F34CED" w:rsidRDefault="00F34CED" w:rsidP="00F34CED">
      <w:pPr>
        <w:jc w:val="both"/>
      </w:pPr>
      <w:r>
        <w:t>Ingrida Vilkienė</w:t>
      </w:r>
    </w:p>
    <w:p w14:paraId="3C33FFB0" w14:textId="77777777" w:rsidR="00F34CED" w:rsidRDefault="00F34CED" w:rsidP="00F34CED">
      <w:pPr>
        <w:jc w:val="both"/>
      </w:pPr>
      <w:r>
        <w:t>Vykdomojo direktoriaus pavaduotoja, švietimo programų koordinatorė</w:t>
      </w:r>
    </w:p>
    <w:p w14:paraId="31E4E073" w14:textId="77777777" w:rsidR="00BA04A7" w:rsidRDefault="00BA04A7"/>
    <w:sectPr w:rsidR="00BA04A7" w:rsidSect="00174E58">
      <w:pgSz w:w="11906" w:h="16838"/>
      <w:pgMar w:top="1560" w:right="746"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B53DB"/>
    <w:multiLevelType w:val="hybridMultilevel"/>
    <w:tmpl w:val="782E0EC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2343E8"/>
    <w:multiLevelType w:val="hybridMultilevel"/>
    <w:tmpl w:val="7E46BD60"/>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885EB1"/>
    <w:multiLevelType w:val="hybridMultilevel"/>
    <w:tmpl w:val="F1560048"/>
    <w:lvl w:ilvl="0" w:tplc="04270011">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F2C"/>
    <w:rsid w:val="000D6AD7"/>
    <w:rsid w:val="001213B5"/>
    <w:rsid w:val="00174E58"/>
    <w:rsid w:val="00181D17"/>
    <w:rsid w:val="001848BD"/>
    <w:rsid w:val="001D70E3"/>
    <w:rsid w:val="0027287C"/>
    <w:rsid w:val="002E5744"/>
    <w:rsid w:val="00382A00"/>
    <w:rsid w:val="00407643"/>
    <w:rsid w:val="00447F2C"/>
    <w:rsid w:val="00462911"/>
    <w:rsid w:val="004C3CCA"/>
    <w:rsid w:val="00557799"/>
    <w:rsid w:val="005757E1"/>
    <w:rsid w:val="006A42AF"/>
    <w:rsid w:val="006B06B5"/>
    <w:rsid w:val="006E6B0B"/>
    <w:rsid w:val="00820172"/>
    <w:rsid w:val="0082248D"/>
    <w:rsid w:val="00A53736"/>
    <w:rsid w:val="00A84406"/>
    <w:rsid w:val="00AD2A3E"/>
    <w:rsid w:val="00B0194D"/>
    <w:rsid w:val="00B8446D"/>
    <w:rsid w:val="00B87C97"/>
    <w:rsid w:val="00BA04A7"/>
    <w:rsid w:val="00BB1A2D"/>
    <w:rsid w:val="00C36D62"/>
    <w:rsid w:val="00C53007"/>
    <w:rsid w:val="00D4593C"/>
    <w:rsid w:val="00E201F1"/>
    <w:rsid w:val="00EA26E6"/>
    <w:rsid w:val="00F34CED"/>
    <w:rsid w:val="00F404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4BA7"/>
  <w15:docId w15:val="{95C1B97E-A01C-4CE7-AB2E-C9AD2549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2C"/>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47F2C"/>
    <w:rPr>
      <w:color w:val="0000FF"/>
      <w:u w:val="single"/>
    </w:rPr>
  </w:style>
  <w:style w:type="paragraph" w:styleId="BalloonText">
    <w:name w:val="Balloon Text"/>
    <w:basedOn w:val="Normal"/>
    <w:link w:val="BalloonTextChar"/>
    <w:uiPriority w:val="99"/>
    <w:semiHidden/>
    <w:unhideWhenUsed/>
    <w:rsid w:val="00AD2A3E"/>
    <w:rPr>
      <w:rFonts w:ascii="Tahoma" w:hAnsi="Tahoma" w:cs="Tahoma"/>
      <w:sz w:val="16"/>
      <w:szCs w:val="16"/>
    </w:rPr>
  </w:style>
  <w:style w:type="character" w:customStyle="1" w:styleId="BalloonTextChar">
    <w:name w:val="Balloon Text Char"/>
    <w:basedOn w:val="DefaultParagraphFont"/>
    <w:link w:val="BalloonText"/>
    <w:uiPriority w:val="99"/>
    <w:semiHidden/>
    <w:rsid w:val="00AD2A3E"/>
    <w:rPr>
      <w:rFonts w:ascii="Tahoma" w:eastAsia="Times New Roman" w:hAnsi="Tahoma" w:cs="Tahoma"/>
      <w:sz w:val="16"/>
      <w:szCs w:val="16"/>
      <w:lang w:eastAsia="lt-LT"/>
    </w:rPr>
  </w:style>
  <w:style w:type="character" w:customStyle="1" w:styleId="UnresolvedMention1">
    <w:name w:val="Unresolved Mention1"/>
    <w:basedOn w:val="DefaultParagraphFont"/>
    <w:uiPriority w:val="99"/>
    <w:semiHidden/>
    <w:unhideWhenUsed/>
    <w:rsid w:val="00B8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9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orinekomisija@gmail.com" TargetMode="External"/><Relationship Id="rId3" Type="http://schemas.openxmlformats.org/officeDocument/2006/relationships/settings" Target="settings.xml"/><Relationship Id="rId7" Type="http://schemas.openxmlformats.org/officeDocument/2006/relationships/hyperlink" Target="https://www.komisija.lt/renginiai/tarptautine-tolerancijos-dien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misija.l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2919</Words>
  <Characters>1665</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2018-10-09T12:34:00Z</dcterms:created>
  <dcterms:modified xsi:type="dcterms:W3CDTF">2020-10-29T07:17:00Z</dcterms:modified>
</cp:coreProperties>
</file>